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>保证机房内所有设备在维护期内的正常稳定运行，具体内容如下：</w:t>
      </w:r>
    </w:p>
    <w:p>
      <w:pPr>
        <w:pStyle w:val="2"/>
        <w:ind w:firstLine="482" w:firstLineChars="200"/>
        <w:rPr>
          <w:rFonts w:hint="default" w:eastAsia="宋体"/>
          <w:b/>
          <w:bCs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2"/>
          <w:highlight w:val="none"/>
          <w:lang w:val="en-US" w:eastAsia="zh-CN"/>
        </w:rPr>
        <w:t>（一）日常服务</w:t>
      </w:r>
    </w:p>
    <w:p>
      <w:pPr>
        <w:spacing w:line="360" w:lineRule="auto"/>
        <w:ind w:firstLine="480" w:firstLineChars="200"/>
        <w:rPr>
          <w:rFonts w:hint="eastAsia" w:cs="宋体"/>
          <w:sz w:val="24"/>
          <w:szCs w:val="22"/>
          <w:highlight w:val="none"/>
        </w:rPr>
      </w:pPr>
      <w:r>
        <w:rPr>
          <w:rFonts w:hint="eastAsia" w:hAnsi="宋体" w:cs="宋体"/>
          <w:sz w:val="24"/>
          <w:szCs w:val="22"/>
          <w:highlight w:val="none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2"/>
          <w:highlight w:val="none"/>
        </w:rPr>
        <w:t>服务期间供应商按 7*24 小时提供线上维保技术支持服务。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hAnsi="宋体" w:cs="宋体"/>
          <w:sz w:val="24"/>
          <w:szCs w:val="22"/>
          <w:highlight w:val="none"/>
          <w:lang w:val="en-US" w:eastAsia="zh-CN"/>
        </w:rPr>
        <w:t>2、</w:t>
      </w:r>
      <w:r>
        <w:rPr>
          <w:rFonts w:hint="eastAsia" w:ascii="宋体" w:hAnsi="宋体" w:cs="宋体"/>
          <w:sz w:val="24"/>
          <w:szCs w:val="22"/>
          <w:highlight w:val="none"/>
        </w:rPr>
        <w:t>负责处理合同内设备软件、系统出现的故障与缺陷。对运维服务设备范围内的硬件产品提供免费维修和配件更换服务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szCs w:val="22"/>
          <w:highlight w:val="none"/>
        </w:rPr>
        <w:t>维保范围内的设备配件更换必须保证为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原厂配件，若原厂已停产设备，可选择兼容适配的</w:t>
      </w:r>
      <w:r>
        <w:rPr>
          <w:rFonts w:hint="eastAsia" w:ascii="宋体" w:hAnsi="宋体" w:cs="宋体"/>
          <w:sz w:val="24"/>
          <w:szCs w:val="22"/>
          <w:highlight w:val="none"/>
        </w:rPr>
        <w:t>配件。</w:t>
      </w:r>
    </w:p>
    <w:p>
      <w:pPr>
        <w:pStyle w:val="2"/>
        <w:ind w:firstLine="480" w:firstLineChars="200"/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3、</w:t>
      </w:r>
      <w:r>
        <w:rPr>
          <w:rFonts w:hint="eastAsia" w:ascii="宋体" w:hAnsi="宋体" w:cs="宋体"/>
          <w:sz w:val="24"/>
          <w:szCs w:val="22"/>
          <w:highlight w:val="none"/>
        </w:rPr>
        <w:t>设备故障处理需进行台账登记，包括但不限于设备名、故障时间、故障内容、处理人、处理时间、处理经过等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。</w:t>
      </w:r>
    </w:p>
    <w:p>
      <w:pPr>
        <w:pStyle w:val="2"/>
        <w:ind w:firstLine="480" w:firstLineChars="200"/>
        <w:rPr>
          <w:rFonts w:hint="eastAsia" w:ascii="宋体" w:hAnsi="宋体" w:cs="宋体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4、</w:t>
      </w:r>
      <w:r>
        <w:rPr>
          <w:rFonts w:hint="eastAsia" w:ascii="宋体" w:hAnsi="宋体" w:cs="宋体"/>
          <w:sz w:val="24"/>
          <w:szCs w:val="22"/>
          <w:highlight w:val="none"/>
        </w:rPr>
        <w:t>在维护期内对</w:t>
      </w:r>
      <w:r>
        <w:rPr>
          <w:rFonts w:ascii="宋体" w:hAnsi="宋体" w:cs="宋体"/>
          <w:sz w:val="24"/>
          <w:szCs w:val="22"/>
          <w:highlight w:val="none"/>
        </w:rPr>
        <w:t>机房内所有</w:t>
      </w:r>
      <w:r>
        <w:rPr>
          <w:rFonts w:hint="eastAsia" w:ascii="宋体" w:hAnsi="宋体" w:cs="宋体"/>
          <w:sz w:val="24"/>
          <w:szCs w:val="22"/>
          <w:highlight w:val="none"/>
        </w:rPr>
        <w:t>设备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进行日常巡检，提供巡检日志，</w:t>
      </w:r>
      <w:r>
        <w:rPr>
          <w:rFonts w:hint="eastAsia" w:ascii="宋体" w:hAnsi="宋体" w:cs="宋体"/>
          <w:sz w:val="24"/>
          <w:szCs w:val="22"/>
          <w:highlight w:val="none"/>
        </w:rPr>
        <w:t>提供不少于</w:t>
      </w:r>
      <w:r>
        <w:rPr>
          <w:rFonts w:hint="eastAsia" w:ascii="宋体" w:hAnsi="宋体" w:cs="宋体"/>
          <w:b w:val="0"/>
          <w:bCs/>
          <w:sz w:val="24"/>
          <w:szCs w:val="22"/>
          <w:highlight w:val="none"/>
          <w:u w:val="single"/>
        </w:rPr>
        <w:t>1</w:t>
      </w:r>
      <w:r>
        <w:rPr>
          <w:rFonts w:hint="eastAsia" w:ascii="宋体" w:hAnsi="宋体" w:cs="宋体"/>
          <w:b w:val="0"/>
          <w:bCs/>
          <w:sz w:val="24"/>
          <w:szCs w:val="22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sz w:val="24"/>
          <w:szCs w:val="22"/>
          <w:highlight w:val="none"/>
        </w:rPr>
        <w:t>次/年（每月一次）的设备安全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月度</w:t>
      </w:r>
      <w:r>
        <w:rPr>
          <w:rFonts w:hint="eastAsia" w:ascii="宋体" w:hAnsi="宋体" w:cs="宋体"/>
          <w:sz w:val="24"/>
          <w:szCs w:val="22"/>
          <w:highlight w:val="none"/>
        </w:rPr>
        <w:t>巡查</w:t>
      </w:r>
      <w:r>
        <w:rPr>
          <w:rFonts w:ascii="宋体" w:hAnsi="宋体" w:cs="宋体"/>
          <w:sz w:val="24"/>
          <w:szCs w:val="22"/>
          <w:highlight w:val="none"/>
        </w:rPr>
        <w:t>报告，</w:t>
      </w:r>
      <w:r>
        <w:rPr>
          <w:rFonts w:hint="eastAsia" w:ascii="宋体" w:hAnsi="宋体" w:cs="宋体"/>
          <w:sz w:val="24"/>
          <w:szCs w:val="22"/>
          <w:highlight w:val="none"/>
        </w:rPr>
        <w:t>并进行汇总研判，报告内容包含：性能趋势分析研判、安全隐患分析研判、运维建议等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。</w:t>
      </w:r>
      <w:r>
        <w:rPr>
          <w:rFonts w:ascii="宋体" w:hAnsi="宋体" w:cs="宋体"/>
          <w:sz w:val="24"/>
          <w:szCs w:val="22"/>
          <w:highlight w:val="none"/>
        </w:rPr>
        <w:t>报告格式自拟</w:t>
      </w:r>
      <w:r>
        <w:rPr>
          <w:rFonts w:hint="eastAsia" w:ascii="宋体" w:hAnsi="宋体" w:cs="宋体"/>
          <w:sz w:val="24"/>
          <w:szCs w:val="22"/>
          <w:highlight w:val="none"/>
        </w:rPr>
        <w:t>。</w:t>
      </w:r>
    </w:p>
    <w:p>
      <w:pPr>
        <w:pStyle w:val="2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5、</w:t>
      </w:r>
      <w:r>
        <w:rPr>
          <w:rFonts w:hint="eastAsia" w:ascii="宋体" w:hAnsi="宋体" w:cs="宋体"/>
          <w:sz w:val="24"/>
          <w:szCs w:val="22"/>
          <w:highlight w:val="none"/>
        </w:rPr>
        <w:t>每半年提供一次机房整体除尘服务（包括机柜、硬件设备）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并形成服务报告，</w:t>
      </w:r>
      <w:r>
        <w:rPr>
          <w:rFonts w:ascii="宋体" w:hAnsi="宋体" w:cs="宋体"/>
          <w:sz w:val="24"/>
          <w:szCs w:val="22"/>
          <w:highlight w:val="none"/>
        </w:rPr>
        <w:t>报告格式自拟</w:t>
      </w:r>
      <w:r>
        <w:rPr>
          <w:rFonts w:hint="eastAsia" w:ascii="宋体" w:hAnsi="宋体" w:cs="宋体"/>
          <w:sz w:val="24"/>
          <w:szCs w:val="22"/>
          <w:highlight w:val="none"/>
        </w:rPr>
        <w:t>。</w:t>
      </w:r>
    </w:p>
    <w:p>
      <w:pPr>
        <w:pStyle w:val="2"/>
        <w:ind w:firstLine="480" w:firstLineChars="200"/>
        <w:rPr>
          <w:rFonts w:hint="eastAsia" w:ascii="宋体" w:hAnsi="宋体" w:cs="宋体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6、</w:t>
      </w:r>
      <w:r>
        <w:rPr>
          <w:rFonts w:hint="eastAsia" w:ascii="宋体" w:hAnsi="宋体" w:cs="宋体"/>
          <w:sz w:val="24"/>
          <w:szCs w:val="22"/>
          <w:highlight w:val="none"/>
        </w:rPr>
        <w:t>每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半</w:t>
      </w:r>
      <w:r>
        <w:rPr>
          <w:rFonts w:hint="eastAsia" w:ascii="宋体" w:hAnsi="宋体" w:cs="宋体"/>
          <w:sz w:val="24"/>
          <w:szCs w:val="22"/>
          <w:highlight w:val="none"/>
        </w:rPr>
        <w:t>年提供一次机房备用电源（UPS）放电测试服务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并形成服务报告，</w:t>
      </w:r>
      <w:r>
        <w:rPr>
          <w:rFonts w:ascii="宋体" w:hAnsi="宋体" w:cs="宋体"/>
          <w:sz w:val="24"/>
          <w:szCs w:val="22"/>
          <w:highlight w:val="none"/>
        </w:rPr>
        <w:t>报告格式自拟</w:t>
      </w:r>
      <w:r>
        <w:rPr>
          <w:rFonts w:hint="eastAsia" w:ascii="宋体" w:hAnsi="宋体" w:cs="宋体"/>
          <w:sz w:val="24"/>
          <w:szCs w:val="22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hAnsi="宋体" w:cs="宋体"/>
          <w:sz w:val="24"/>
          <w:szCs w:val="22"/>
          <w:highlight w:val="none"/>
          <w:lang w:val="en-US" w:eastAsia="zh-CN"/>
        </w:rPr>
        <w:t>7、</w:t>
      </w:r>
      <w:r>
        <w:rPr>
          <w:rFonts w:hint="eastAsia" w:ascii="宋体" w:hAnsi="宋体" w:cs="宋体"/>
          <w:sz w:val="24"/>
          <w:szCs w:val="22"/>
          <w:highlight w:val="none"/>
        </w:rPr>
        <w:t>机房布局信息统计，绘制图纸规划，记录</w:t>
      </w:r>
      <w:r>
        <w:rPr>
          <w:rFonts w:ascii="宋体" w:hAnsi="宋体" w:cs="宋体"/>
          <w:sz w:val="24"/>
          <w:szCs w:val="22"/>
          <w:highlight w:val="none"/>
        </w:rPr>
        <w:t>设备</w:t>
      </w:r>
      <w:r>
        <w:rPr>
          <w:rFonts w:hint="eastAsia" w:ascii="宋体" w:hAnsi="宋体" w:cs="宋体"/>
          <w:sz w:val="24"/>
          <w:szCs w:val="22"/>
          <w:highlight w:val="none"/>
        </w:rPr>
        <w:t>当前安装位置，包含：机柜位置及编号、消防设备位置、监控设备位置等，并每月更新。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2"/>
          <w:highlight w:val="none"/>
          <w:lang w:eastAsia="zh-CN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  <w:lang w:val="en-US" w:eastAsia="zh-CN"/>
        </w:rPr>
        <w:t>8、</w:t>
      </w:r>
      <w:r>
        <w:rPr>
          <w:rFonts w:hint="eastAsia" w:ascii="宋体" w:hAnsi="宋体" w:cs="宋体"/>
          <w:color w:val="auto"/>
          <w:sz w:val="24"/>
          <w:szCs w:val="22"/>
          <w:highlight w:val="none"/>
        </w:rPr>
        <w:t>提供常用易损件（包括但不限于主板电池、服务器电源、服务器硬盘、存储硬盘等）。</w:t>
      </w:r>
    </w:p>
    <w:p>
      <w:pPr>
        <w:pStyle w:val="2"/>
        <w:ind w:firstLine="482" w:firstLineChars="200"/>
        <w:rPr>
          <w:rFonts w:hint="default" w:ascii="宋体" w:hAnsi="宋体" w:eastAsia="宋体" w:cs="宋体"/>
          <w:b/>
          <w:bCs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2"/>
          <w:highlight w:val="none"/>
          <w:lang w:val="en-US" w:eastAsia="zh-CN"/>
        </w:rPr>
        <w:t>（二）浪潮虚拟化平台维保服务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仿宋" w:hAnsi="仿宋" w:eastAsia="仿宋"/>
          <w:bCs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2"/>
          <w:highlight w:val="none"/>
        </w:rPr>
        <w:t>虚拟化系统提供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每季度一次的</w:t>
      </w:r>
      <w:r>
        <w:rPr>
          <w:rFonts w:hint="eastAsia" w:ascii="宋体" w:hAnsi="宋体" w:cs="宋体"/>
          <w:sz w:val="24"/>
          <w:szCs w:val="22"/>
          <w:highlight w:val="none"/>
        </w:rPr>
        <w:t>系统健康检查。所提供的健康巡检报告包括以下的主要内容：硬件配置规格、数量、状态；当前系统的软件配置状态；阵列管理软件的配置，当前状态的检查；CPU 资源使用情况检查；I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/</w:t>
      </w:r>
      <w:r>
        <w:rPr>
          <w:rFonts w:hint="eastAsia" w:ascii="宋体" w:hAnsi="宋体" w:cs="宋体"/>
          <w:sz w:val="24"/>
          <w:szCs w:val="22"/>
          <w:highlight w:val="none"/>
        </w:rPr>
        <w:t>O 资源使用情况检查；内存资源使用情况检查；网络资源的使用情况检查等。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bCs w:val="0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bCs w:val="0"/>
          <w:sz w:val="24"/>
          <w:szCs w:val="22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 w:val="0"/>
          <w:sz w:val="24"/>
          <w:szCs w:val="22"/>
          <w:highlight w:val="none"/>
        </w:rPr>
        <w:t>提供虚拟化系统服务技术支持</w:t>
      </w:r>
      <w:r>
        <w:rPr>
          <w:rFonts w:hint="eastAsia" w:ascii="宋体" w:hAnsi="宋体" w:cs="宋体"/>
          <w:bCs w:val="0"/>
          <w:sz w:val="24"/>
          <w:szCs w:val="22"/>
          <w:highlight w:val="none"/>
          <w:lang w:eastAsia="zh-CN"/>
        </w:rPr>
        <w:t>，</w:t>
      </w:r>
      <w:r>
        <w:rPr>
          <w:rFonts w:hint="eastAsia" w:ascii="宋体" w:hAnsi="宋体" w:cs="宋体"/>
          <w:bCs w:val="0"/>
          <w:sz w:val="24"/>
          <w:szCs w:val="22"/>
          <w:highlight w:val="none"/>
          <w:lang w:val="en-US" w:eastAsia="zh-CN"/>
        </w:rPr>
        <w:t>包括</w:t>
      </w:r>
      <w:r>
        <w:rPr>
          <w:rFonts w:hint="eastAsia" w:ascii="宋体" w:hAnsi="宋体" w:eastAsia="宋体" w:cs="宋体"/>
          <w:bCs w:val="0"/>
          <w:sz w:val="24"/>
          <w:szCs w:val="22"/>
          <w:highlight w:val="none"/>
        </w:rPr>
        <w:t>故障分析及处理、网络及资源优化</w:t>
      </w:r>
      <w:r>
        <w:rPr>
          <w:rFonts w:hint="eastAsia" w:ascii="宋体" w:hAnsi="宋体" w:cs="宋体"/>
          <w:bCs w:val="0"/>
          <w:sz w:val="24"/>
          <w:szCs w:val="22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bCs w:val="0"/>
          <w:sz w:val="24"/>
          <w:szCs w:val="22"/>
          <w:highlight w:val="none"/>
          <w:lang w:eastAsia="zh-CN"/>
        </w:rPr>
        <w:t>。</w:t>
      </w:r>
    </w:p>
    <w:p>
      <w:pPr>
        <w:spacing w:line="360" w:lineRule="auto"/>
        <w:ind w:firstLine="482" w:firstLineChars="200"/>
        <w:rPr>
          <w:rFonts w:hint="default" w:ascii="宋体" w:hAnsi="宋体" w:cs="宋体"/>
          <w:b/>
          <w:bCs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2"/>
          <w:highlight w:val="none"/>
          <w:lang w:val="en-US" w:eastAsia="zh-CN"/>
        </w:rPr>
        <w:t>（</w:t>
      </w:r>
      <w:r>
        <w:rPr>
          <w:rFonts w:hint="eastAsia" w:hAnsi="宋体" w:cs="宋体"/>
          <w:b/>
          <w:bCs/>
          <w:sz w:val="24"/>
          <w:szCs w:val="22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  <w:szCs w:val="22"/>
          <w:highlight w:val="none"/>
          <w:lang w:val="en-US" w:eastAsia="zh-CN"/>
        </w:rPr>
        <w:t>）重保服务</w:t>
      </w:r>
      <w:r>
        <w:rPr>
          <w:rFonts w:hint="eastAsia" w:hAnsi="宋体" w:cs="宋体"/>
          <w:b/>
          <w:bCs/>
          <w:sz w:val="24"/>
          <w:szCs w:val="22"/>
          <w:highlight w:val="none"/>
          <w:lang w:val="en-US" w:eastAsia="zh-CN"/>
        </w:rPr>
        <w:t>（30天）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2"/>
          <w:highlight w:val="none"/>
        </w:rPr>
        <w:t>服务期限内，在重大节假日、系统升级、系统迁移、系统改建、设备更新、系统上线切换、应急演练等情况时，须按要求，派遣相应级别和数量的工程师到达现场提供技术保障和支持。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重保服务前进行详细的全面的健康检查、配置备份和</w:t>
      </w:r>
      <w:r>
        <w:rPr>
          <w:rFonts w:hint="eastAsia" w:ascii="宋体" w:hAnsi="宋体" w:cs="宋体"/>
          <w:sz w:val="24"/>
          <w:szCs w:val="22"/>
          <w:highlight w:val="none"/>
        </w:rPr>
        <w:t>重保期间的保障方案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 xml:space="preserve">   2、攻防演练期间，提供安全保障人员值班，配合医院完成攻防演练。保障人员至少具有CISP证书。</w:t>
      </w:r>
    </w:p>
    <w:p>
      <w:pPr>
        <w:spacing w:line="360" w:lineRule="auto"/>
        <w:ind w:firstLine="482" w:firstLineChars="200"/>
        <w:rPr>
          <w:rFonts w:hint="default" w:ascii="宋体" w:hAnsi="宋体" w:cs="宋体"/>
          <w:b/>
          <w:bCs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2"/>
          <w:highlight w:val="none"/>
          <w:lang w:val="en-US" w:eastAsia="zh-CN"/>
        </w:rPr>
        <w:t>（</w:t>
      </w:r>
      <w:r>
        <w:rPr>
          <w:rFonts w:hint="eastAsia" w:hAnsi="宋体" w:cs="宋体"/>
          <w:b/>
          <w:bCs/>
          <w:sz w:val="24"/>
          <w:szCs w:val="22"/>
          <w:highlight w:val="none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  <w:szCs w:val="22"/>
          <w:highlight w:val="none"/>
          <w:lang w:val="en-US" w:eastAsia="zh-CN"/>
        </w:rPr>
        <w:t>）应急处置服务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仿宋" w:hAnsi="仿宋" w:eastAsia="仿宋"/>
          <w:bCs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2"/>
          <w:highlight w:val="none"/>
        </w:rPr>
        <w:t>提供应急处置服务。根据故障对业务的影响，定义故障的级别（紧急故障、严重故障、一般故障），负责根据用户定义的故障级别对故障进行响应和处理：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>故障级别定义及响应时效</w:t>
      </w:r>
    </w:p>
    <w:p>
      <w:pPr>
        <w:spacing w:line="360" w:lineRule="auto"/>
        <w:ind w:firstLine="480" w:firstLineChars="200"/>
        <w:rPr>
          <w:rFonts w:hint="eastAsia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>①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一级</w:t>
      </w:r>
      <w:r>
        <w:rPr>
          <w:rFonts w:hint="eastAsia" w:ascii="宋体" w:hAnsi="宋体" w:cs="宋体"/>
          <w:sz w:val="24"/>
          <w:szCs w:val="22"/>
          <w:highlight w:val="none"/>
        </w:rPr>
        <w:t>故障：最紧急，指服务中断、业务停止、数据丢失的故障为紧急故障。要求15分钟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内响应</w:t>
      </w:r>
      <w:r>
        <w:rPr>
          <w:rFonts w:hint="eastAsia" w:ascii="宋体" w:hAnsi="宋体" w:cs="宋体"/>
          <w:sz w:val="24"/>
          <w:szCs w:val="22"/>
          <w:highlight w:val="none"/>
        </w:rPr>
        <w:t>，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30分钟</w:t>
      </w:r>
      <w:r>
        <w:rPr>
          <w:rFonts w:hint="eastAsia" w:ascii="宋体" w:hAnsi="宋体" w:cs="宋体"/>
          <w:sz w:val="24"/>
          <w:szCs w:val="22"/>
          <w:highlight w:val="none"/>
        </w:rPr>
        <w:t>恢复业务，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szCs w:val="22"/>
          <w:highlight w:val="none"/>
        </w:rPr>
        <w:t>小时解决故障；</w:t>
      </w:r>
    </w:p>
    <w:p>
      <w:pPr>
        <w:spacing w:line="360" w:lineRule="auto"/>
        <w:ind w:firstLine="480" w:firstLineChars="200"/>
        <w:rPr>
          <w:rFonts w:hint="eastAsia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>②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二级</w:t>
      </w:r>
      <w:r>
        <w:rPr>
          <w:rFonts w:hint="eastAsia" w:ascii="宋体" w:hAnsi="宋体" w:cs="宋体"/>
          <w:sz w:val="24"/>
          <w:szCs w:val="22"/>
          <w:highlight w:val="none"/>
        </w:rPr>
        <w:t>故障：紧急，指业务未完全中断，但业务功能或服务能力部分丧失，或系统响应大幅下降，或具有潜在系统瘫痪或服务中断的危险的故障为严重故障。要求 30分钟内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sz w:val="24"/>
          <w:szCs w:val="22"/>
          <w:highlight w:val="none"/>
        </w:rPr>
        <w:t>，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1小时</w:t>
      </w:r>
      <w:r>
        <w:rPr>
          <w:rFonts w:hint="eastAsia" w:ascii="宋体" w:hAnsi="宋体" w:cs="宋体"/>
          <w:sz w:val="24"/>
          <w:szCs w:val="22"/>
          <w:highlight w:val="none"/>
        </w:rPr>
        <w:t>恢复业务，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szCs w:val="22"/>
          <w:highlight w:val="none"/>
        </w:rPr>
        <w:t>小时解决故障；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>③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三级</w:t>
      </w:r>
      <w:r>
        <w:rPr>
          <w:rFonts w:hint="eastAsia" w:ascii="宋体" w:hAnsi="宋体" w:cs="宋体"/>
          <w:sz w:val="24"/>
          <w:szCs w:val="22"/>
          <w:highlight w:val="none"/>
        </w:rPr>
        <w:t>故障，指除紧急、严重故障外，业务功能未丧失但业务性能下降的故障为三级故障。要求 1 小时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sz w:val="24"/>
          <w:szCs w:val="22"/>
          <w:highlight w:val="none"/>
        </w:rPr>
        <w:t>，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3小时</w:t>
      </w:r>
      <w:r>
        <w:rPr>
          <w:rFonts w:hint="eastAsia" w:ascii="宋体" w:hAnsi="宋体" w:cs="宋体"/>
          <w:sz w:val="24"/>
          <w:szCs w:val="22"/>
          <w:highlight w:val="none"/>
        </w:rPr>
        <w:t>恢复业务，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2"/>
          <w:highlight w:val="none"/>
        </w:rPr>
        <w:t>小时解决故障。</w:t>
      </w:r>
    </w:p>
    <w:p>
      <w:pPr>
        <w:spacing w:line="360" w:lineRule="auto"/>
        <w:ind w:right="580" w:firstLine="482" w:firstLineChars="200"/>
        <w:outlineLvl w:val="0"/>
        <w:rPr>
          <w:rFonts w:hint="eastAsia" w:ascii="宋体" w:hAnsi="宋体" w:cs="宋体"/>
          <w:b/>
          <w:sz w:val="24"/>
          <w:szCs w:val="2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24"/>
          <w:szCs w:val="22"/>
          <w:highlight w:val="none"/>
          <w:lang w:val="en-US" w:eastAsia="zh-CN"/>
        </w:rPr>
        <w:t>（</w:t>
      </w:r>
      <w:r>
        <w:rPr>
          <w:rFonts w:hint="eastAsia" w:hAnsi="宋体" w:cs="宋体"/>
          <w:b/>
          <w:bCs/>
          <w:sz w:val="24"/>
          <w:szCs w:val="22"/>
          <w:highlight w:val="none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4"/>
          <w:szCs w:val="22"/>
          <w:highlight w:val="none"/>
          <w:lang w:val="en-US" w:eastAsia="zh-CN"/>
        </w:rPr>
        <w:t>）</w:t>
      </w:r>
      <w:bookmarkEnd w:id="0"/>
      <w:r>
        <w:rPr>
          <w:rFonts w:hint="eastAsia" w:ascii="宋体" w:hAnsi="宋体" w:cs="宋体"/>
          <w:b/>
          <w:sz w:val="24"/>
          <w:szCs w:val="22"/>
          <w:highlight w:val="none"/>
          <w:lang w:val="en-US" w:eastAsia="zh-CN"/>
        </w:rPr>
        <w:t>网络质量监控服务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>需在服务有效期内提供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整体网络质量监控服务</w:t>
      </w:r>
      <w:r>
        <w:rPr>
          <w:rFonts w:hint="eastAsia" w:ascii="宋体" w:hAnsi="宋体" w:cs="宋体"/>
          <w:sz w:val="24"/>
          <w:szCs w:val="22"/>
          <w:highlight w:val="none"/>
        </w:rPr>
        <w:t>：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>需在服务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期</w:t>
      </w:r>
      <w:r>
        <w:rPr>
          <w:rFonts w:hint="eastAsia" w:ascii="宋体" w:hAnsi="宋体" w:cs="宋体"/>
          <w:sz w:val="24"/>
          <w:szCs w:val="22"/>
          <w:highlight w:val="none"/>
        </w:rPr>
        <w:t>内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网络质量监控</w:t>
      </w:r>
      <w:r>
        <w:rPr>
          <w:rFonts w:hint="eastAsia" w:ascii="宋体" w:hAnsi="宋体" w:eastAsia="宋体" w:cs="宋体"/>
          <w:kern w:val="2"/>
          <w:sz w:val="24"/>
          <w:szCs w:val="22"/>
          <w:highlight w:val="none"/>
          <w:lang w:val="en-US" w:eastAsia="zh-CN" w:bidi="ar-SA"/>
        </w:rPr>
        <w:t>系统</w:t>
      </w:r>
      <w:r>
        <w:rPr>
          <w:rFonts w:hint="eastAsia" w:ascii="宋体" w:hAnsi="宋体" w:cs="宋体"/>
          <w:sz w:val="24"/>
          <w:szCs w:val="22"/>
          <w:highlight w:val="none"/>
        </w:rPr>
        <w:t>：提供</w:t>
      </w:r>
      <w:r>
        <w:rPr>
          <w:rFonts w:hint="eastAsia" w:hAnsi="宋体" w:cs="宋体"/>
          <w:sz w:val="24"/>
          <w:szCs w:val="22"/>
          <w:highlight w:val="none"/>
          <w:lang w:val="en-US" w:eastAsia="zh-CN"/>
        </w:rPr>
        <w:t>设备清单内的设备</w:t>
      </w:r>
      <w:r>
        <w:rPr>
          <w:rFonts w:hint="eastAsia" w:ascii="宋体" w:hAnsi="宋体" w:cs="宋体"/>
          <w:sz w:val="24"/>
          <w:szCs w:val="22"/>
          <w:highlight w:val="none"/>
        </w:rPr>
        <w:t>全功能模块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2"/>
          <w:highlight w:val="none"/>
        </w:rPr>
        <w:t>升级授权与售后维保服务。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 xml:space="preserve">2. 变更与优化服务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>网络变更（割接、升级、扩容）需提交变更方案 + 风险评估 + 回退预案，经院方审批后方可实施。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>每季度提交一次网络健康评估报告与优化建议（带宽调整、架构优化、安全加固等）。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hAnsi="宋体" w:cs="宋体"/>
          <w:sz w:val="24"/>
          <w:szCs w:val="22"/>
          <w:highlight w:val="none"/>
          <w:lang w:val="en-US" w:eastAsia="zh-CN"/>
        </w:rPr>
        <w:t>3、</w:t>
      </w:r>
      <w:r>
        <w:rPr>
          <w:rFonts w:hint="eastAsia" w:ascii="宋体" w:hAnsi="宋体" w:cs="宋体"/>
          <w:sz w:val="24"/>
          <w:szCs w:val="22"/>
          <w:highlight w:val="none"/>
        </w:rPr>
        <w:t>安全运维要求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>配合完成等保测评、漏洞扫描、渗透测试整改。</w:t>
      </w:r>
    </w:p>
    <w:p>
      <w:pPr>
        <w:pStyle w:val="2"/>
        <w:ind w:firstLine="480" w:firstLineChars="200"/>
        <w:rPr>
          <w:rFonts w:hint="default" w:ascii="宋体" w:hAnsi="宋体" w:eastAsia="宋体" w:cs="宋体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2"/>
          <w:highlight w:val="none"/>
          <w:lang w:val="en-US" w:eastAsia="zh-CN" w:bidi="ar-SA"/>
        </w:rPr>
        <w:t>等保测评存在的问题，再规定期间内需配合处置完毕。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>定期（每月/每季度）进行安全策略审计、弱口令检查。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>发生安全事件时，按应急预案协助处置并出具分析报告。</w:t>
      </w:r>
    </w:p>
    <w:p>
      <w:pPr>
        <w:spacing w:line="360" w:lineRule="auto"/>
        <w:ind w:right="580" w:firstLine="482" w:firstLineChars="200"/>
        <w:outlineLvl w:val="0"/>
        <w:rPr>
          <w:rFonts w:hint="eastAsia" w:ascii="宋体" w:hAnsi="宋体" w:cs="宋体"/>
          <w:b/>
          <w:bCs/>
          <w:sz w:val="24"/>
          <w:szCs w:val="22"/>
          <w:highlight w:val="none"/>
          <w:lang w:val="en-US" w:eastAsia="zh-CN"/>
        </w:rPr>
      </w:pPr>
      <w:r>
        <w:rPr>
          <w:rFonts w:hint="eastAsia" w:hAnsi="宋体" w:cs="宋体"/>
          <w:b/>
          <w:bCs/>
          <w:sz w:val="24"/>
          <w:szCs w:val="22"/>
          <w:highlight w:val="none"/>
          <w:lang w:val="en-US" w:eastAsia="zh-CN"/>
        </w:rPr>
        <w:t>（六）</w:t>
      </w:r>
      <w:r>
        <w:rPr>
          <w:rFonts w:hint="eastAsia" w:ascii="宋体" w:hAnsi="宋体" w:cs="宋体"/>
          <w:b/>
          <w:bCs/>
          <w:sz w:val="24"/>
          <w:szCs w:val="22"/>
          <w:highlight w:val="none"/>
          <w:lang w:val="en-US" w:eastAsia="zh-CN"/>
        </w:rPr>
        <w:t xml:space="preserve"> 交付成果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>《运维服务月度报告》（含故障统计、性能趋势、安全情况、优化建议）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</w:rPr>
      </w:pPr>
      <w:r>
        <w:rPr>
          <w:rFonts w:hint="eastAsia" w:ascii="宋体" w:hAnsi="宋体" w:cs="宋体"/>
          <w:sz w:val="24"/>
          <w:szCs w:val="22"/>
          <w:highlight w:val="none"/>
        </w:rPr>
        <w:t>《年度总结与下一年度优化规划报告》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《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季度网络安全分析报告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》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《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重保总结报告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》</w:t>
      </w:r>
    </w:p>
    <w:p>
      <w:pPr>
        <w:spacing w:line="360" w:lineRule="auto"/>
        <w:ind w:firstLine="480" w:firstLineChars="200"/>
      </w:pPr>
      <w:r>
        <w:rPr>
          <w:rFonts w:hint="eastAsia" w:ascii="宋体" w:hAnsi="宋体" w:cs="宋体"/>
          <w:sz w:val="24"/>
          <w:szCs w:val="22"/>
          <w:highlight w:val="none"/>
        </w:rPr>
        <w:t>重大故障的《故障分析报告》与《整改措施报告》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C1D0"/>
    <w:multiLevelType w:val="singleLevel"/>
    <w:tmpl w:val="171CC1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35D22"/>
    <w:rsid w:val="025162F4"/>
    <w:rsid w:val="07ED7470"/>
    <w:rsid w:val="08680AE6"/>
    <w:rsid w:val="0C931C77"/>
    <w:rsid w:val="13742E15"/>
    <w:rsid w:val="1BE47E7F"/>
    <w:rsid w:val="1D457B43"/>
    <w:rsid w:val="1FCE1955"/>
    <w:rsid w:val="22D75C00"/>
    <w:rsid w:val="255A35AB"/>
    <w:rsid w:val="25A51C3A"/>
    <w:rsid w:val="2D8D0412"/>
    <w:rsid w:val="33FD0F4E"/>
    <w:rsid w:val="37666C41"/>
    <w:rsid w:val="43232670"/>
    <w:rsid w:val="5072644D"/>
    <w:rsid w:val="5D0C0766"/>
    <w:rsid w:val="5F135D22"/>
    <w:rsid w:val="61581D0A"/>
    <w:rsid w:val="629A547E"/>
    <w:rsid w:val="63BE4597"/>
    <w:rsid w:val="656F4CF2"/>
    <w:rsid w:val="66215E3E"/>
    <w:rsid w:val="697C1CE0"/>
    <w:rsid w:val="6ABC2254"/>
    <w:rsid w:val="7CFD43A6"/>
    <w:rsid w:val="7F01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/>
      <w:sz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2027</Words>
  <Characters>2056</Characters>
  <Lines>0</Lines>
  <Paragraphs>0</Paragraphs>
  <TotalTime>4</TotalTime>
  <ScaleCrop>false</ScaleCrop>
  <LinksUpToDate>false</LinksUpToDate>
  <CharactersWithSpaces>2085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2026-03-27T03:48:00Z</dcterms:created>
  <dc:creator>aeellen</dc:creator>
  <cp:lastModifiedBy>宋田田</cp:lastModifiedBy>
  <dcterms:modified xsi:type="dcterms:W3CDTF">2026-03-30T08:36:04Z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A1D201B75E2444C48951A0064CBCB274_11</vt:lpwstr>
  </property>
  <property fmtid="{D5CDD505-2E9C-101B-9397-08002B2CF9AE}" pid="4" name="KSOTemplateDocerSaveRecord">
    <vt:lpwstr>eyJoZGlkIjoiYTBmZGJjNDU2YzExZTM0ZGE4Yjg5ZWQzOGVkYzY0ZDMiLCJ1c2VySWQiOiI3MDcxNTQwNTMifQ==</vt:lpwstr>
  </property>
</Properties>
</file>